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FE" w:rsidRDefault="00EC4DA6">
      <w:pPr>
        <w:pStyle w:val="normal0"/>
        <w:contextualSpacing w:val="0"/>
      </w:pPr>
      <w:r>
        <w:t>WABE OCDE Project GLAD SIG</w:t>
      </w:r>
    </w:p>
    <w:p w:rsidR="002761FE" w:rsidRDefault="00EC4DA6">
      <w:pPr>
        <w:pStyle w:val="normal0"/>
        <w:contextualSpacing w:val="0"/>
      </w:pPr>
      <w:r>
        <w:t>Central Valley Spokane</w:t>
      </w:r>
    </w:p>
    <w:p w:rsidR="002761FE" w:rsidRDefault="00EC4DA6">
      <w:pPr>
        <w:pStyle w:val="normal0"/>
        <w:contextualSpacing w:val="0"/>
      </w:pPr>
      <w:r>
        <w:t>Sept. 29, 2018</w:t>
      </w:r>
    </w:p>
    <w:p w:rsidR="002761FE" w:rsidRDefault="002761FE">
      <w:pPr>
        <w:pStyle w:val="normal0"/>
        <w:contextualSpacing w:val="0"/>
      </w:pPr>
    </w:p>
    <w:p w:rsidR="00EC4DA6" w:rsidRDefault="00EC4DA6">
      <w:pPr>
        <w:pStyle w:val="normal0"/>
        <w:contextualSpacing w:val="0"/>
        <w:rPr>
          <w:rFonts w:ascii="Century Gothic" w:eastAsia="Century Gothic" w:hAnsi="Century Gothic" w:cs="Century Gothic"/>
        </w:rPr>
      </w:pPr>
      <w:r>
        <w:rPr>
          <w:rFonts w:ascii="Century Gothic" w:eastAsia="Century Gothic" w:hAnsi="Century Gothic" w:cs="Century Gothic"/>
        </w:rPr>
        <w:t>In attendance: Jody Bader, Christine Champie, Caitlin Walters, Sally Duweke, Natasha Gerasimchuk, Kristen Day</w:t>
      </w:r>
    </w:p>
    <w:p w:rsidR="00EC4DA6" w:rsidRDefault="00EC4DA6">
      <w:pPr>
        <w:pStyle w:val="normal0"/>
        <w:contextualSpacing w:val="0"/>
        <w:rPr>
          <w:rFonts w:ascii="Century Gothic" w:eastAsia="Century Gothic" w:hAnsi="Century Gothic" w:cs="Century Gothic"/>
        </w:rPr>
      </w:pPr>
      <w:r>
        <w:rPr>
          <w:rFonts w:ascii="Century Gothic" w:eastAsia="Century Gothic" w:hAnsi="Century Gothic" w:cs="Century Gothic"/>
        </w:rPr>
        <w:t>In attendance via Zoom: Tiffany Rose, Cheryl Harrel, Sue Metzler, Paty Thomas</w:t>
      </w:r>
      <w:bookmarkStart w:id="0" w:name="_GoBack"/>
      <w:bookmarkEnd w:id="0"/>
    </w:p>
    <w:p w:rsidR="00EC4DA6" w:rsidRDefault="00EC4DA6">
      <w:pPr>
        <w:pStyle w:val="normal0"/>
        <w:contextualSpacing w:val="0"/>
        <w:rPr>
          <w:rFonts w:ascii="Century Gothic" w:eastAsia="Century Gothic" w:hAnsi="Century Gothic" w:cs="Century Gothic"/>
        </w:rPr>
      </w:pPr>
    </w:p>
    <w:p w:rsidR="002761FE" w:rsidRDefault="00EC4DA6">
      <w:pPr>
        <w:pStyle w:val="normal0"/>
        <w:contextualSpacing w:val="0"/>
        <w:rPr>
          <w:rFonts w:ascii="Century Gothic" w:eastAsia="Century Gothic" w:hAnsi="Century Gothic" w:cs="Century Gothic"/>
        </w:rPr>
      </w:pPr>
      <w:r>
        <w:rPr>
          <w:rFonts w:ascii="Century Gothic" w:eastAsia="Century Gothic" w:hAnsi="Century Gothic" w:cs="Century Gothic"/>
        </w:rPr>
        <w:t>Jody opened the meeting with reviewing how the day is structured and how people within the SIG will be invited to contribute.</w:t>
      </w:r>
    </w:p>
    <w:p w:rsidR="002761FE" w:rsidRDefault="002761FE">
      <w:pPr>
        <w:pStyle w:val="normal0"/>
        <w:contextualSpacing w:val="0"/>
        <w:rPr>
          <w:rFonts w:ascii="Century Gothic" w:eastAsia="Century Gothic" w:hAnsi="Century Gothic" w:cs="Century Gothic"/>
        </w:rPr>
      </w:pPr>
    </w:p>
    <w:p w:rsidR="002761FE" w:rsidRDefault="00EC4DA6">
      <w:pPr>
        <w:pStyle w:val="normal0"/>
        <w:contextualSpacing w:val="0"/>
        <w:rPr>
          <w:rFonts w:ascii="Century Gothic" w:eastAsia="Century Gothic" w:hAnsi="Century Gothic" w:cs="Century Gothic"/>
          <w:color w:val="205C77"/>
        </w:rPr>
      </w:pPr>
      <w:r>
        <w:rPr>
          <w:rFonts w:ascii="Century Gothic" w:eastAsia="Century Gothic" w:hAnsi="Century Gothic" w:cs="Century Gothic"/>
          <w:color w:val="205C77"/>
        </w:rPr>
        <w:t>Welcome / Inclusion</w:t>
      </w:r>
    </w:p>
    <w:p w:rsidR="002761FE" w:rsidRDefault="00EC4DA6">
      <w:pPr>
        <w:pStyle w:val="normal0"/>
        <w:numPr>
          <w:ilvl w:val="0"/>
          <w:numId w:val="2"/>
        </w:numPr>
        <w:rPr>
          <w:rFonts w:ascii="Century Gothic" w:eastAsia="Century Gothic" w:hAnsi="Century Gothic" w:cs="Century Gothic"/>
          <w:i/>
          <w:color w:val="205C77"/>
        </w:rPr>
      </w:pPr>
      <w:r>
        <w:rPr>
          <w:rFonts w:ascii="Century Gothic" w:eastAsia="Century Gothic" w:hAnsi="Century Gothic" w:cs="Century Gothic"/>
          <w:i/>
          <w:color w:val="205C77"/>
        </w:rPr>
        <w:t>I am but I am not</w:t>
      </w:r>
    </w:p>
    <w:p w:rsidR="002761FE" w:rsidRDefault="00EC4DA6">
      <w:pPr>
        <w:pStyle w:val="normal0"/>
        <w:numPr>
          <w:ilvl w:val="1"/>
          <w:numId w:val="2"/>
        </w:numPr>
        <w:rPr>
          <w:rFonts w:ascii="Century Gothic" w:eastAsia="Century Gothic" w:hAnsi="Century Gothic" w:cs="Century Gothic"/>
          <w:i/>
          <w:color w:val="205C77"/>
        </w:rPr>
      </w:pPr>
      <w:r>
        <w:rPr>
          <w:rFonts w:ascii="Century Gothic" w:eastAsia="Century Gothic" w:hAnsi="Century Gothic" w:cs="Century Gothic"/>
          <w:i/>
          <w:color w:val="205C77"/>
        </w:rPr>
        <w:t xml:space="preserve">Inclusion activity to identify who we really are regardless of stereotypes. Make a T-Graph that has one side labeled as I am and one that is labeled as I am not. </w:t>
      </w:r>
    </w:p>
    <w:p w:rsidR="002761FE" w:rsidRDefault="00EC4DA6">
      <w:pPr>
        <w:pStyle w:val="normal0"/>
        <w:ind w:left="1440"/>
        <w:contextualSpacing w:val="0"/>
        <w:rPr>
          <w:rFonts w:ascii="Century Gothic" w:eastAsia="Century Gothic" w:hAnsi="Century Gothic" w:cs="Century Gothic"/>
          <w:i/>
          <w:color w:val="205C77"/>
        </w:rPr>
      </w:pPr>
      <w:r>
        <w:rPr>
          <w:rFonts w:ascii="Century Gothic" w:eastAsia="Century Gothic" w:hAnsi="Century Gothic" w:cs="Century Gothic"/>
          <w:i/>
          <w:color w:val="205C77"/>
        </w:rPr>
        <w:t xml:space="preserve">Individuals write three descriptors on each side. </w:t>
      </w:r>
    </w:p>
    <w:p w:rsidR="002761FE" w:rsidRDefault="00EC4DA6">
      <w:pPr>
        <w:pStyle w:val="normal0"/>
        <w:widowControl w:val="0"/>
        <w:numPr>
          <w:ilvl w:val="0"/>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Going Deeper – Comparative</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Sally Dueke</w:t>
      </w:r>
    </w:p>
    <w:p w:rsidR="002761FE" w:rsidRDefault="00EC4DA6">
      <w:pPr>
        <w:pStyle w:val="normal0"/>
        <w:widowControl w:val="0"/>
        <w:spacing w:before="112" w:line="240" w:lineRule="auto"/>
        <w:ind w:left="1440"/>
        <w:contextualSpacing w:val="0"/>
        <w:rPr>
          <w:rFonts w:ascii="Century Gothic" w:eastAsia="Century Gothic" w:hAnsi="Century Gothic" w:cs="Century Gothic"/>
          <w:color w:val="09213B"/>
        </w:rPr>
      </w:pPr>
      <w:r>
        <w:rPr>
          <w:rFonts w:ascii="Century Gothic" w:eastAsia="Century Gothic" w:hAnsi="Century Gothic" w:cs="Century Gothic"/>
          <w:color w:val="09213B"/>
        </w:rPr>
        <w:t>Discussion around complications for delivering a Comparative in a 4 day demonstration.</w:t>
      </w:r>
    </w:p>
    <w:p w:rsidR="002761FE" w:rsidRDefault="00EC4DA6">
      <w:pPr>
        <w:pStyle w:val="normal0"/>
        <w:widowControl w:val="0"/>
        <w:spacing w:before="112" w:line="240" w:lineRule="auto"/>
        <w:ind w:left="1440"/>
        <w:contextualSpacing w:val="0"/>
        <w:rPr>
          <w:rFonts w:ascii="Century Gothic" w:eastAsia="Century Gothic" w:hAnsi="Century Gothic" w:cs="Century Gothic"/>
          <w:color w:val="09213B"/>
        </w:rPr>
      </w:pPr>
      <w:r>
        <w:rPr>
          <w:rFonts w:ascii="Century Gothic" w:eastAsia="Century Gothic" w:hAnsi="Century Gothic" w:cs="Century Gothic"/>
          <w:color w:val="09213B"/>
        </w:rPr>
        <w:t>What is the best training setting or opportunity to deliver a Comparative Input?</w:t>
      </w:r>
    </w:p>
    <w:p w:rsidR="002761FE" w:rsidRDefault="00EC4DA6">
      <w:pPr>
        <w:pStyle w:val="normal0"/>
        <w:widowControl w:val="0"/>
        <w:spacing w:before="112" w:line="240" w:lineRule="auto"/>
        <w:ind w:left="1440"/>
        <w:contextualSpacing w:val="0"/>
        <w:rPr>
          <w:rFonts w:ascii="Century Gothic" w:eastAsia="Century Gothic" w:hAnsi="Century Gothic" w:cs="Century Gothic"/>
          <w:color w:val="09213B"/>
        </w:rPr>
      </w:pPr>
      <w:r>
        <w:rPr>
          <w:rFonts w:ascii="Century Gothic" w:eastAsia="Century Gothic" w:hAnsi="Century Gothic" w:cs="Century Gothic"/>
          <w:color w:val="09213B"/>
        </w:rPr>
        <w:t>How can it be adapted and delivered so it can be transferred into a Process Grid?</w:t>
      </w:r>
    </w:p>
    <w:p w:rsidR="002761FE" w:rsidRDefault="00EC4DA6">
      <w:pPr>
        <w:pStyle w:val="normal0"/>
        <w:widowControl w:val="0"/>
        <w:spacing w:before="112" w:line="240" w:lineRule="auto"/>
        <w:ind w:left="720" w:firstLine="720"/>
        <w:contextualSpacing w:val="0"/>
        <w:rPr>
          <w:rFonts w:ascii="Century Gothic" w:eastAsia="Century Gothic" w:hAnsi="Century Gothic" w:cs="Century Gothic"/>
          <w:color w:val="09213B"/>
        </w:rPr>
      </w:pPr>
      <w:r>
        <w:rPr>
          <w:rFonts w:ascii="Century Gothic" w:eastAsia="Century Gothic" w:hAnsi="Century Gothic" w:cs="Century Gothic"/>
          <w:color w:val="09213B"/>
        </w:rPr>
        <w:t xml:space="preserve">Suggestions  include: reducing the number of columns, only transferring one row of information during a demo, being intentional about language modeled for students and that they are expected to use,  or bypass transferring the information  to  Process Grid and use it as a source to write from. </w:t>
      </w:r>
    </w:p>
    <w:p w:rsidR="002761FE" w:rsidRDefault="00EC4DA6">
      <w:pPr>
        <w:pStyle w:val="normal0"/>
        <w:widowControl w:val="0"/>
        <w:spacing w:before="112" w:line="240" w:lineRule="auto"/>
        <w:ind w:left="1440"/>
        <w:contextualSpacing w:val="0"/>
        <w:rPr>
          <w:rFonts w:ascii="Century Gothic" w:eastAsia="Century Gothic" w:hAnsi="Century Gothic" w:cs="Century Gothic"/>
          <w:color w:val="09213B"/>
        </w:rPr>
      </w:pPr>
      <w:r>
        <w:rPr>
          <w:rFonts w:ascii="Century Gothic" w:eastAsia="Century Gothic" w:hAnsi="Century Gothic" w:cs="Century Gothic"/>
          <w:color w:val="09213B"/>
        </w:rPr>
        <w:t xml:space="preserve"> </w:t>
      </w:r>
    </w:p>
    <w:p w:rsidR="002761FE" w:rsidRDefault="00EC4DA6">
      <w:pPr>
        <w:pStyle w:val="normal0"/>
        <w:widowControl w:val="0"/>
        <w:numPr>
          <w:ilvl w:val="0"/>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 xml:space="preserve">Lesser Known – Guess My Category, </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 xml:space="preserve">DRTA:  a discussion led to reviewing information online from Reading Rockets.  The description of DRTA from both the strategy note page and Reading Rockets were very similar. Sally shared how this strategy is used and promoted within AVID.  The literacy skills that are identified as the learning target will determine how it is delivered. </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Guess My Category:</w:t>
      </w:r>
    </w:p>
    <w:p w:rsidR="002761FE" w:rsidRDefault="00EC4DA6">
      <w:pPr>
        <w:pStyle w:val="normal0"/>
        <w:widowControl w:val="0"/>
        <w:numPr>
          <w:ilvl w:val="2"/>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Christine modeled and engaged participants in Guess My Category. Delivery was consist with the description in the Strategy Note Page.</w:t>
      </w:r>
    </w:p>
    <w:p w:rsidR="002761FE" w:rsidRDefault="002761FE">
      <w:pPr>
        <w:pStyle w:val="normal0"/>
        <w:widowControl w:val="0"/>
        <w:spacing w:before="112" w:line="240" w:lineRule="auto"/>
        <w:contextualSpacing w:val="0"/>
        <w:rPr>
          <w:rFonts w:ascii="Century Gothic" w:eastAsia="Century Gothic" w:hAnsi="Century Gothic" w:cs="Century Gothic"/>
          <w:color w:val="205C77"/>
        </w:rPr>
      </w:pPr>
    </w:p>
    <w:p w:rsidR="002761FE" w:rsidRDefault="00EC4DA6">
      <w:pPr>
        <w:pStyle w:val="normal0"/>
        <w:widowControl w:val="0"/>
        <w:numPr>
          <w:ilvl w:val="0"/>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Problems of Practice</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 xml:space="preserve">Time devoted to plan and and prepare materials for strategies declined </w:t>
      </w:r>
      <w:r>
        <w:rPr>
          <w:rFonts w:ascii="Century Gothic" w:eastAsia="Century Gothic" w:hAnsi="Century Gothic" w:cs="Century Gothic"/>
          <w:color w:val="205C77"/>
        </w:rPr>
        <w:lastRenderedPageBreak/>
        <w:t xml:space="preserve">from November (5 hours per week) to April (1.6 hours per week) </w:t>
      </w:r>
    </w:p>
    <w:p w:rsidR="002761FE" w:rsidRDefault="002761FE">
      <w:pPr>
        <w:pStyle w:val="normal0"/>
        <w:widowControl w:val="0"/>
        <w:spacing w:before="112" w:line="240" w:lineRule="auto"/>
        <w:contextualSpacing w:val="0"/>
        <w:rPr>
          <w:rFonts w:ascii="Century Gothic" w:eastAsia="Century Gothic" w:hAnsi="Century Gothic" w:cs="Century Gothic"/>
          <w:color w:val="205C77"/>
        </w:rPr>
      </w:pPr>
    </w:p>
    <w:p w:rsidR="002761FE" w:rsidRDefault="00EC4DA6">
      <w:pPr>
        <w:pStyle w:val="normal0"/>
        <w:widowControl w:val="0"/>
        <w:spacing w:before="112" w:line="240" w:lineRule="auto"/>
        <w:contextualSpacing w:val="0"/>
        <w:rPr>
          <w:rFonts w:ascii="Century Gothic" w:eastAsia="Century Gothic" w:hAnsi="Century Gothic" w:cs="Century Gothic"/>
          <w:color w:val="205C77"/>
        </w:rPr>
      </w:pPr>
      <w:r>
        <w:rPr>
          <w:rFonts w:ascii="Century Gothic" w:eastAsia="Century Gothic" w:hAnsi="Century Gothic" w:cs="Century Gothic"/>
          <w:color w:val="205C77"/>
        </w:rPr>
        <w:t>Harkness Discussion:</w:t>
      </w:r>
    </w:p>
    <w:p w:rsidR="002761FE" w:rsidRDefault="00EC4DA6">
      <w:pPr>
        <w:pStyle w:val="normal0"/>
        <w:widowControl w:val="0"/>
        <w:spacing w:before="112" w:line="240" w:lineRule="auto"/>
        <w:contextualSpacing w:val="0"/>
        <w:rPr>
          <w:rFonts w:ascii="Century Gothic" w:eastAsia="Century Gothic" w:hAnsi="Century Gothic" w:cs="Century Gothic"/>
          <w:color w:val="205C77"/>
        </w:rPr>
      </w:pPr>
      <w:r>
        <w:rPr>
          <w:rFonts w:ascii="Century Gothic" w:eastAsia="Century Gothic" w:hAnsi="Century Gothic" w:cs="Century Gothic"/>
          <w:color w:val="205C77"/>
        </w:rPr>
        <w:t xml:space="preserve">Padlet was used to generate questions. The question selected was </w:t>
      </w:r>
    </w:p>
    <w:p w:rsidR="002761FE" w:rsidRDefault="00EC4DA6">
      <w:pPr>
        <w:pStyle w:val="normal0"/>
        <w:widowControl w:val="0"/>
        <w:spacing w:before="112" w:line="240" w:lineRule="auto"/>
        <w:contextualSpacing w:val="0"/>
        <w:rPr>
          <w:rFonts w:ascii="Century Gothic" w:eastAsia="Century Gothic" w:hAnsi="Century Gothic" w:cs="Century Gothic"/>
          <w:color w:val="205C77"/>
        </w:rPr>
      </w:pPr>
      <w:r>
        <w:rPr>
          <w:rFonts w:ascii="Century Gothic" w:eastAsia="Century Gothic" w:hAnsi="Century Gothic" w:cs="Century Gothic"/>
          <w:color w:val="205C77"/>
        </w:rPr>
        <w:t>“How to support teachers in using the Next Gen?”</w:t>
      </w:r>
    </w:p>
    <w:p w:rsidR="002761FE" w:rsidRDefault="00EC4DA6">
      <w:pPr>
        <w:pStyle w:val="normal0"/>
        <w:widowControl w:val="0"/>
        <w:spacing w:before="112" w:line="240" w:lineRule="auto"/>
        <w:ind w:firstLine="720"/>
        <w:contextualSpacing w:val="0"/>
        <w:rPr>
          <w:rFonts w:ascii="Century Gothic" w:eastAsia="Century Gothic" w:hAnsi="Century Gothic" w:cs="Century Gothic"/>
          <w:color w:val="205C77"/>
        </w:rPr>
      </w:pPr>
      <w:r>
        <w:rPr>
          <w:rFonts w:ascii="Century Gothic" w:eastAsia="Century Gothic" w:hAnsi="Century Gothic" w:cs="Century Gothic"/>
          <w:color w:val="205C77"/>
        </w:rPr>
        <w:t>Two separate conversations ensued, one among the Mulkiteo team, and one with those present in Spokane. Each conversation  evolved into discussing two different topics. From Spokane the conversation evolved into discussing when and how  units are uploaded after certification because there are units that are not yet available.</w:t>
      </w:r>
    </w:p>
    <w:p w:rsidR="002761FE" w:rsidRDefault="00EC4DA6">
      <w:pPr>
        <w:pStyle w:val="normal0"/>
        <w:widowControl w:val="0"/>
        <w:spacing w:before="112" w:line="240" w:lineRule="auto"/>
        <w:ind w:firstLine="720"/>
        <w:contextualSpacing w:val="0"/>
        <w:rPr>
          <w:rFonts w:ascii="Century Gothic" w:eastAsia="Century Gothic" w:hAnsi="Century Gothic" w:cs="Century Gothic"/>
          <w:color w:val="205C77"/>
        </w:rPr>
      </w:pPr>
      <w:r>
        <w:rPr>
          <w:rFonts w:ascii="Century Gothic" w:eastAsia="Century Gothic" w:hAnsi="Century Gothic" w:cs="Century Gothic"/>
          <w:color w:val="205C77"/>
        </w:rPr>
        <w:t xml:space="preserve">Can the SIG create an online resource where materials are available? </w:t>
      </w:r>
    </w:p>
    <w:p w:rsidR="002761FE" w:rsidRDefault="002761FE">
      <w:pPr>
        <w:pStyle w:val="normal0"/>
        <w:widowControl w:val="0"/>
        <w:spacing w:before="112" w:line="240" w:lineRule="auto"/>
        <w:ind w:left="720"/>
        <w:contextualSpacing w:val="0"/>
        <w:rPr>
          <w:rFonts w:ascii="Century Gothic" w:eastAsia="Century Gothic" w:hAnsi="Century Gothic" w:cs="Century Gothic"/>
          <w:color w:val="09213B"/>
        </w:rPr>
      </w:pPr>
    </w:p>
    <w:p w:rsidR="002761FE" w:rsidRDefault="00EC4DA6">
      <w:pPr>
        <w:pStyle w:val="normal0"/>
        <w:widowControl w:val="0"/>
        <w:numPr>
          <w:ilvl w:val="0"/>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Lunch</w:t>
      </w:r>
    </w:p>
    <w:p w:rsidR="002761FE" w:rsidRDefault="002761FE">
      <w:pPr>
        <w:pStyle w:val="normal0"/>
        <w:widowControl w:val="0"/>
        <w:spacing w:before="112" w:line="240" w:lineRule="auto"/>
        <w:ind w:left="720"/>
        <w:contextualSpacing w:val="0"/>
        <w:rPr>
          <w:rFonts w:ascii="Century Gothic" w:eastAsia="Century Gothic" w:hAnsi="Century Gothic" w:cs="Century Gothic"/>
          <w:color w:val="205C77"/>
        </w:rPr>
      </w:pPr>
    </w:p>
    <w:p w:rsidR="002761FE" w:rsidRDefault="00EC4DA6">
      <w:pPr>
        <w:pStyle w:val="normal0"/>
        <w:widowControl w:val="0"/>
        <w:numPr>
          <w:ilvl w:val="0"/>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Nuts and Bolts</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 xml:space="preserve">Jody walked through the handout on Leadership Roles for the SIG in preparation for nominating and electing people for the new positions of Co-Chair and Secretary/Treasurer. </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Christine is going to work with the NTC at OCDE to designate an hour from the Annual Conference in California and the Recertification in Yakima.</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 xml:space="preserve"> Christine will talk with Bernard about the action research that they have conducted regarding implementation of GLAD and student achievement outcomes.</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ESD105 will be spearheading efforts to quantify and collect implementation data related to OCDE Project GLAD.</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 xml:space="preserve">Christine will email Cyndi for the observation protocol that is used in Wentachee through their phases. </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Jody will be putting the protocol that was used in the in the Google folder.</w:t>
      </w:r>
    </w:p>
    <w:p w:rsidR="002761FE" w:rsidRDefault="002761FE">
      <w:pPr>
        <w:pStyle w:val="normal0"/>
        <w:widowControl w:val="0"/>
        <w:spacing w:before="112" w:line="240" w:lineRule="auto"/>
        <w:ind w:left="720"/>
        <w:contextualSpacing w:val="0"/>
        <w:rPr>
          <w:rFonts w:ascii="Century Gothic" w:eastAsia="Century Gothic" w:hAnsi="Century Gothic" w:cs="Century Gothic"/>
          <w:color w:val="205C77"/>
        </w:rPr>
      </w:pPr>
    </w:p>
    <w:p w:rsidR="002761FE" w:rsidRDefault="00EC4DA6">
      <w:pPr>
        <w:pStyle w:val="normal0"/>
        <w:widowControl w:val="0"/>
        <w:numPr>
          <w:ilvl w:val="0"/>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NTC Updates: none to report</w:t>
      </w:r>
    </w:p>
    <w:p w:rsidR="002761FE" w:rsidRDefault="002761FE">
      <w:pPr>
        <w:pStyle w:val="normal0"/>
        <w:widowControl w:val="0"/>
        <w:spacing w:before="112" w:line="240" w:lineRule="auto"/>
        <w:ind w:left="720"/>
        <w:contextualSpacing w:val="0"/>
        <w:rPr>
          <w:rFonts w:ascii="Century Gothic" w:eastAsia="Century Gothic" w:hAnsi="Century Gothic" w:cs="Century Gothic"/>
          <w:color w:val="205C77"/>
        </w:rPr>
      </w:pPr>
    </w:p>
    <w:p w:rsidR="002761FE" w:rsidRDefault="00EC4DA6">
      <w:pPr>
        <w:pStyle w:val="normal0"/>
        <w:widowControl w:val="0"/>
        <w:numPr>
          <w:ilvl w:val="0"/>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Looking Forward</w:t>
      </w:r>
    </w:p>
    <w:p w:rsidR="002761FE" w:rsidRDefault="00EC4DA6">
      <w:pPr>
        <w:pStyle w:val="normal0"/>
        <w:widowControl w:val="0"/>
        <w:numPr>
          <w:ilvl w:val="1"/>
          <w:numId w:val="1"/>
        </w:numPr>
        <w:spacing w:before="112" w:line="240" w:lineRule="auto"/>
        <w:rPr>
          <w:rFonts w:ascii="Century Gothic" w:eastAsia="Century Gothic" w:hAnsi="Century Gothic" w:cs="Century Gothic"/>
          <w:color w:val="205C77"/>
        </w:rPr>
      </w:pPr>
      <w:r>
        <w:rPr>
          <w:rFonts w:ascii="Century Gothic" w:eastAsia="Century Gothic" w:hAnsi="Century Gothic" w:cs="Century Gothic"/>
          <w:color w:val="205C77"/>
        </w:rPr>
        <w:t xml:space="preserve">Christine will get the next SIG meeting in a Webinar format so it can be viewed at a later time. </w:t>
      </w:r>
    </w:p>
    <w:sectPr w:rsidR="002761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0ED2"/>
    <w:multiLevelType w:val="multilevel"/>
    <w:tmpl w:val="9DA2C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971CF"/>
    <w:multiLevelType w:val="multilevel"/>
    <w:tmpl w:val="C4AE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2761FE"/>
    <w:rsid w:val="002761FE"/>
    <w:rsid w:val="00EC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Macintosh Word</Application>
  <DocSecurity>0</DocSecurity>
  <Lines>23</Lines>
  <Paragraphs>6</Paragraphs>
  <ScaleCrop>false</ScaleCrop>
  <Company>ESL Consulting Services, Inc.</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Decker-Bader</cp:lastModifiedBy>
  <cp:revision>2</cp:revision>
  <dcterms:created xsi:type="dcterms:W3CDTF">2018-11-01T20:58:00Z</dcterms:created>
  <dcterms:modified xsi:type="dcterms:W3CDTF">2018-11-01T20:58:00Z</dcterms:modified>
</cp:coreProperties>
</file>